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left"/>
        <w:rPr>
          <w:rFonts w:hint="eastAsia" w:ascii="仿宋" w:hAnsi="仿宋" w:eastAsia="仿宋" w:cs="仿宋"/>
          <w:snapToGrid/>
          <w:color w:val="auto"/>
          <w:kern w:val="2"/>
          <w:sz w:val="28"/>
          <w:szCs w:val="28"/>
          <w:highlight w:val="none"/>
          <w:lang w:val="en-US" w:eastAsia="zh-CN" w:bidi="ar-SA"/>
        </w:rPr>
      </w:pPr>
      <w:r>
        <w:rPr>
          <w:rFonts w:hint="eastAsia" w:ascii="仿宋" w:hAnsi="仿宋" w:eastAsia="仿宋" w:cs="仿宋"/>
          <w:snapToGrid/>
          <w:color w:val="auto"/>
          <w:kern w:val="2"/>
          <w:sz w:val="28"/>
          <w:szCs w:val="28"/>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napToGrid/>
          <w:color w:val="auto"/>
          <w:kern w:val="2"/>
          <w:sz w:val="44"/>
          <w:szCs w:val="44"/>
          <w:highlight w:val="none"/>
          <w:lang w:val="en-US" w:eastAsia="zh-CN" w:bidi="ar-SA"/>
        </w:rPr>
      </w:pPr>
      <w:bookmarkStart w:id="0" w:name="OLE_LINK1"/>
      <w:r>
        <w:rPr>
          <w:rFonts w:hint="eastAsia" w:ascii="方正小标宋简体" w:hAnsi="方正小标宋简体" w:eastAsia="方正小标宋简体" w:cs="方正小标宋简体"/>
          <w:snapToGrid/>
          <w:color w:val="auto"/>
          <w:kern w:val="2"/>
          <w:sz w:val="44"/>
          <w:szCs w:val="44"/>
          <w:highlight w:val="none"/>
          <w:lang w:val="en-US" w:eastAsia="zh-CN" w:bidi="ar-SA"/>
        </w:rPr>
        <w:t>分组申报评审地点与时间安排表</w:t>
      </w:r>
      <w:bookmarkStart w:id="2" w:name="_GoBack"/>
      <w:bookmarkEnd w:id="2"/>
    </w:p>
    <w:bookmarkEnd w:id="0"/>
    <w:tbl>
      <w:tblPr>
        <w:tblStyle w:val="2"/>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636"/>
        <w:gridCol w:w="1056"/>
        <w:gridCol w:w="4199"/>
        <w:gridCol w:w="105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bookmarkStart w:id="1" w:name="OLE_LINK4"/>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分组</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地点</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小组序号</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项目名称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汇报时间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t>综合楼508会议室</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"申请书（34项）\\气候变化背景下吉尔吉斯斯坦水-能-粮-生耦合效应与协同调控研究——韩宇平.pdf"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气候变化背景下吉尔吉斯斯坦水-能-粮-生耦合效应与协同调控研究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韩宇平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2</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"申请书（34项）\\AI赋能水工程遗产：发掘、保护、利用与活态传承——王义加.doc"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AI赋能水工程遗产：发掘、保护、利用与活态传承</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王义加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3</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"申请书（34项）\\河湖空地水一体化耦合高精度建模与分析研究——王军.doc"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河湖空地水一体化耦合高精度建模与分析研究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4</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"申请书（34项）\\捍海长城：钱塘江海塘与 天下奇潮的千年对话——朱美虹.doc"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捍海长城：钱塘江海塘与 天下奇潮的千年对话</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朱美虹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5</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"申请书（34项）\\浙江省水经济价值转化通道研究——王心良.doc"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浙江省水经济价值转化通道研究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王心良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6</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"申请书（34项）\\基于助推理论的生猪养殖户减碳行为决策机制研究——姚文捷.pdf"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基于助推理论的生猪养殖户减碳行为决策机制研究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姚文捷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2</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t>综合楼608会议室</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"申请书（34项）\\基于无人机智能感知的水域空间占用识别技术研究——黄冬菁.pdf"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基于无人机智能感知的水域空间占用识别技术研究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黄冬菁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2</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"申请书（34项）\\AI赋能的平原河网结构重塑与水动力智能调控关键技术研究——徐存东.doc"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AI赋能的平原河网结构重塑与水动力智能调控关键技术研究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徐存东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3</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"申请书（34项）\\基于智能决策的设施作物水肥精准调控机制及关键技术研究——王维汉.pdf"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基于智能决策的设施作物水肥精准调控机制及关键技术研究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王维汉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4</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"申请书（34项）\\基于人工智能的水文过程模拟预报方法研究——赵颖辉.doc"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基于人工智能的水文过程模拟预报方法研究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赵颖辉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5</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"申请书（34项）\\基于深度强化学习的水库群联合防洪调度研究——钱镜林.doc"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基于深度强化学习的水库群联合防洪调度研究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钱镜林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6</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"申请书（34项）\\多模态控藻治水无人船平台构建及其氮磷溯源应用研究——孙国金.pdf"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多模态控藻治水无人船平台构建及其氮磷溯源应用研究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孙国金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7</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"申请书（34项）\\基于机器视觉的絮凝矾花评价体系构建与智慧加药系统应用研究——徐栋.pdf"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基于机器视觉的絮凝矾花评价体系构建与智慧加药系统应用研究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徐栋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8</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"申请书（34项）\\太湖水体中毒性新污染物PPDQs的赋存特征及关键转化机制——康龙飞.doc"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太湖水体中毒性新污染物PPDQs的赋存特征及关键转化机制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康龙飞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9</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"申请书（34项）\\基于深度学习与代谢组学的太湖水体全氟化合物的识别、分配行为预测与生态毒性机制研究——瞿剑里.pdf"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基于深度学习与代谢组学的太湖水体全氟化合物的识别、分配行为预测与生态毒性机制研究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瞿剑里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10</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"申请书（34项）\\基于人工智能的无资料地区山洪预警指标筛选与模型泛化研究——宋杰.doc"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基于人工智能的无资料地区山洪预警指标筛选与模型泛化研究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宋杰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11</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"申请书（34项）\\低碳地聚物钢筋混凝土构件的力学性能及模型——李强.doc"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低碳地聚物钢筋混凝土构件的力学性能及模型</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12</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"申请书（34项）\\“天空地水工”一体化的河湖库水安全智能监测预警关键技术及应用示范——李颖.pdf"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“天空地水工”一体化的河湖库水安全智能监测预警关键技术及应用示范</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16:15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"申请书（34项）\\基于脉冲强化学习和水声弱通信的多AUV协同围捕方法——张美燕.pdf"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基于脉冲强化学习和水声弱通信的多AUV协同围捕方法</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16:30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张美燕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"申请书（34项）\\水利装备状态监测和智能运维关键技术研发和应用——莫毓昌.docx"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水利装备状态监测和智能运维关键技术研发和应用</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16:45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莫毓昌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"申请书（34项）\\基于数字孪生的灌区水资源优化调控关键技术研究与应用示范——徐欧官.doc"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基于数字孪生的灌区水资源优化调控关键技术研究与应用示范</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17:00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徐欧官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16</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"申请书（34项）\\基于物理-AI融合模型架构的山洪精细化预报研究——欧剑.pdf"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基于物理-AI融合模型架构的山洪精细化预报研究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17:15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欧剑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楷体_GB2312" w:hAnsi="方正楷体_GB2312" w:eastAsia="方正楷体_GB2312" w:cs="方正楷体_GB2312"/>
                <w:i w:val="0"/>
                <w:iCs w:val="0"/>
                <w:color w:val="000000" w:themeColor="text1"/>
                <w:sz w:val="21"/>
                <w:szCs w:val="21"/>
                <w:u w:val="none"/>
                <w:lang w:val="en-US" w:eastAsia="zh-CN"/>
                <w14:textFill>
                  <w14:solidFill>
                    <w14:schemeClr w14:val="tx1"/>
                  </w14:solidFill>
                </w14:textFill>
              </w:rPr>
            </w:pPr>
            <w:r>
              <w:rPr>
                <w:rFonts w:hint="eastAsia" w:ascii="方正楷体_GB2312" w:hAnsi="方正楷体_GB2312" w:eastAsia="方正楷体_GB2312" w:cs="方正楷体_GB2312"/>
                <w:i w:val="0"/>
                <w:iCs w:val="0"/>
                <w:color w:val="000000" w:themeColor="text1"/>
                <w:sz w:val="21"/>
                <w:szCs w:val="21"/>
                <w:u w:val="none"/>
                <w:lang w:val="en-US" w:eastAsia="zh-CN"/>
                <w14:textFill>
                  <w14:solidFill>
                    <w14:schemeClr w14:val="tx1"/>
                  </w14:solidFill>
                </w14:textFill>
              </w:rPr>
              <w:t>17</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"申请书（34项）\\嵌入机理模型的巨型水网智能调控大模型关键技术研究——司华友.pdf"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嵌入机理模型的巨型水网智能调控大模型关键技术研究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楷体_GB2312" w:hAnsi="方正楷体_GB2312" w:eastAsia="方正楷体_GB2312" w:cs="方正楷体_GB2312"/>
                <w:i w:val="0"/>
                <w:iCs w:val="0"/>
                <w:color w:val="000000" w:themeColor="text1"/>
                <w:sz w:val="21"/>
                <w:szCs w:val="21"/>
                <w:u w:val="none"/>
                <w:lang w:val="en-US"/>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17:30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t>王成鑫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3</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default" w:ascii="方正楷体_GB2312" w:hAnsi="方正楷体_GB2312" w:eastAsia="方正楷体_GB2312" w:cs="方正楷体_GB2312"/>
                <w:i w:val="0"/>
                <w:iCs w:val="0"/>
                <w:color w:val="000000" w:themeColor="text1"/>
                <w:sz w:val="21"/>
                <w:szCs w:val="21"/>
                <w:u w:val="none"/>
                <w14:textFill>
                  <w14:solidFill>
                    <w14:schemeClr w14:val="tx1"/>
                  </w14:solidFill>
                </w14:textFill>
              </w:rPr>
              <w:t>综合楼908会议室</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"申请书（34项）\\三维中空微结构热速导机理研究及优化设计-魏文建.doc"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三维中空微结构热速导机理研究及优化设计</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魏文建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2</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"申请书（34项）\\水闸表面复杂涂层与污垢激光去除机制与智能清洗机器人研究——方贵盛.pdf"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水闸表面复杂涂层与污垢激光去除机制与智能清洗机器人研究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13:45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方贵盛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3</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"申请书（34项）\\先进水利装备关键和复杂型面零部件表面工程及智能成形制造系统研究——史立秋.pdf"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先进水利装备关键和复杂型面零部件表面工程及智能成形制造系统研究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史立秋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4</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"申请书（34项）\\面向装备的大型复杂曲面光学构件智能注射成型技术研发——刘锋.pdf"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面向装备的大型复杂曲面光学构件智能注射成型技术研发</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刘锋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5</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"申请书（34项）\\面向智能制造的数字孪生与决策剧场驱动的数字化生产线建设研究——魏帅充.pdf"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面向智能制造的数字孪生与决策剧场驱动的数字化生产线建设研究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魏帅充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6</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"申请书（34项）\\面向绿氢全产业链安全监测的MEMS智能传感技术集成与产业化示范——闫树斌.doc"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面向绿氢全产业链安全监测的MEMS智能传感技术集成与产业化示范</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14:45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闫树斌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7</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"申请书（34项）\\基于大棚沙土栽培的芹菜种植管理智能装备研发与应用——陈红勋.pdf"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基于大棚沙土栽培的芹菜种植管理智能装备研发与应用</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陈红勋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8</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"申请书（34项）\\复杂水网条件下一体化智能测控闸门研发——雷晓辉.pdf"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复杂水网条件下一体化智能测控闸门研发</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雷晓辉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9</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"申请书（34项）\\面向园区级“源网荷储一体化”运行的微电网在线优化与多市场参与策略研究——许岩.doc"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面向园区级“源网荷储一体化”运行的微电网在线优化与多市场参与策略研究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许岩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10</w:t>
            </w:r>
          </w:p>
        </w:tc>
        <w:tc>
          <w:tcPr>
            <w:tcW w:w="4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instrText xml:space="preserve"> HYPERLINK "申请书（34项）\\基于机器学习的我国能源安全风险预警及对策研究——黄艳蓉.pdf" </w:instrTex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separate"/>
            </w:r>
            <w:r>
              <w:rPr>
                <w:rStyle w:val="4"/>
                <w:rFonts w:hint="eastAsia" w:ascii="方正楷体_GB2312" w:hAnsi="方正楷体_GB2312" w:eastAsia="方正楷体_GB2312" w:cs="方正楷体_GB2312"/>
                <w:i w:val="0"/>
                <w:iCs w:val="0"/>
                <w:color w:val="000000" w:themeColor="text1"/>
                <w:sz w:val="21"/>
                <w:szCs w:val="21"/>
                <w:u w:val="none"/>
                <w14:textFill>
                  <w14:solidFill>
                    <w14:schemeClr w14:val="tx1"/>
                  </w14:solidFill>
                </w14:textFill>
              </w:rPr>
              <w:t>基于机器学习的我国能源安全风险预警及对策研究</w:t>
            </w: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fldChar w:fldCharType="end"/>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15:45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2"/>
                <w:sz w:val="21"/>
                <w:szCs w:val="21"/>
                <w:u w:val="none"/>
                <w:lang w:val="en-US" w:eastAsia="zh-CN" w:bidi="ar-SA"/>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黄艳蓉</w:t>
            </w:r>
          </w:p>
        </w:tc>
      </w:tr>
      <w:bookmarkEnd w:id="1"/>
    </w:tbl>
    <w:p>
      <w:pPr>
        <w:ind w:firstLine="560" w:firstLineChars="200"/>
        <w:jc w:val="left"/>
        <w:rPr>
          <w:rFonts w:hint="eastAsia" w:ascii="黑体" w:hAnsi="黑体" w:eastAsia="黑体" w:cs="黑体"/>
          <w:snapToGrid/>
          <w:color w:val="auto"/>
          <w:kern w:val="2"/>
          <w:sz w:val="28"/>
          <w:szCs w:val="28"/>
          <w:highlight w:val="none"/>
          <w:lang w:val="en-US" w:eastAsia="zh-CN" w:bidi="ar-SA"/>
        </w:rPr>
      </w:pPr>
    </w:p>
    <w:p>
      <w:pPr>
        <w:ind w:firstLine="560" w:firstLineChars="200"/>
        <w:jc w:val="right"/>
        <w:rPr>
          <w:rFonts w:hint="default" w:ascii="仿宋" w:hAnsi="仿宋" w:eastAsia="仿宋" w:cs="仿宋"/>
          <w:snapToGrid/>
          <w:color w:val="auto"/>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YTFjZDQ1MjQ3YmExYzEwNGRhMDgyYTE3ZmJjZDAifQ=="/>
    <w:docVar w:name="KSO_WPS_MARK_KEY" w:val="41eb68eb-9ad1-4e58-bade-f2a474bbb592"/>
  </w:docVars>
  <w:rsids>
    <w:rsidRoot w:val="014168DD"/>
    <w:rsid w:val="014168DD"/>
    <w:rsid w:val="25B25023"/>
    <w:rsid w:val="2FC84F88"/>
    <w:rsid w:val="3B2E4F10"/>
    <w:rsid w:val="58AC571C"/>
    <w:rsid w:val="60FF7BC3"/>
    <w:rsid w:val="75FB40D1"/>
    <w:rsid w:val="7EB82F84"/>
    <w:rsid w:val="9F98F787"/>
    <w:rsid w:val="DBEC2755"/>
    <w:rsid w:val="FEBF332F"/>
    <w:rsid w:val="FF7FED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21"/>
    <w:basedOn w:val="3"/>
    <w:qFormat/>
    <w:uiPriority w:val="0"/>
    <w:rPr>
      <w:rFonts w:hint="eastAsia" w:ascii="黑体" w:hAnsi="宋体" w:eastAsia="黑体" w:cs="黑体"/>
      <w:color w:val="000000"/>
      <w:sz w:val="28"/>
      <w:szCs w:val="28"/>
      <w:u w:val="none"/>
    </w:rPr>
  </w:style>
  <w:style w:type="character" w:customStyle="1" w:styleId="6">
    <w:name w:val="font51"/>
    <w:basedOn w:val="3"/>
    <w:qFormat/>
    <w:uiPriority w:val="0"/>
    <w:rPr>
      <w:rFonts w:hint="eastAsia" w:ascii="黑体" w:hAnsi="宋体" w:eastAsia="黑体" w:cs="黑体"/>
      <w:color w:val="FF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1028</Words>
  <Characters>1188</Characters>
  <Lines>0</Lines>
  <Paragraphs>0</Paragraphs>
  <TotalTime>9</TotalTime>
  <ScaleCrop>false</ScaleCrop>
  <LinksUpToDate>false</LinksUpToDate>
  <CharactersWithSpaces>1189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2025-05-29T06:48:00Z</dcterms:created>
  <dc:creator>雨田宝宝</dc:creator>
  <cp:lastModifiedBy>雨田宝宝</cp:lastModifiedBy>
  <dcterms:modified xsi:type="dcterms:W3CDTF">2025-05-29T05:49:20Z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3B7F16513685434D8C6EA2EED4D00529</vt:lpwstr>
  </property>
  <property fmtid="{D5CDD505-2E9C-101B-9397-08002B2CF9AE}" pid="4" name="KSOTemplateDocerSaveRecord">
    <vt:lpwstr>eyJoZGlkIjoiMWVhMjY0YmY1NGQ4NTcwYzNhZTNiYzFiMDVlMGMwY2MiLCJ1c2VySWQiOiI1MjcwODc1NDcifQ==</vt:lpwstr>
  </property>
</Properties>
</file>